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《关于做好以工代训工作的通知》的解读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一、为什么要制定出台《关于做好以工代训工作的通知》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解答：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今年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5月9日，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联合下发了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《关于实施企业稳岗扩岗专项支持计划的通知》（人社部发〔2020〕30号）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，明确提出扩大以工代训范围的要求。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5月20日，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人力资源社会保障部办公厅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又下发了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《关于大力开展以工代训工作的通知》（人社厅明电〔2020〕29号）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，对以工代训工作作出重要部署并提出具体要求。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6月15日，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厅和省财政厅联合下发了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《转发人力资源社会保障部 财政部关于实施企业稳岗扩岗专项支持计划的通知》（粤人社发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〔2020〕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109号）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，进一步明确了我省以工代训的使用范围以及以工代训的补贴标准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稳岗扩岗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工作提出具体要求。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粤人社发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〔2020〕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109号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文下发以后，我们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文件执行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了解发现，各地对以工代训政策口径和标准把握存在疑虑，要求省厅出台更加明确、更具有可操作性的实施政策。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同时，考虑到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以工代训政策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是当前疫情情况下国家保企业主体、保就业的重点政策，也是大规模职业技能培训的重点工作，为了使这项工作能够取得实效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省厅充分听取各地意见，认真借鉴其他兄弟省市做法，精准进行测算，进一步优化政策措施，按规范性文件程序，联合省财政厅制定下发《关于做好以工代训工作的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目的就是为了使这项惠企政策标准更明确、更有可操作性、更接近实际，具有更好的实施效果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二、哪些企业可以申领以工代训补贴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工代训，按我们的理解，“工”是工作岗位，就是企业在疫情情况下，保住了工作岗位、留着工作岗位。“以工代训”政策，就是对在疫情情况下，对保住了工作岗位、留着工作岗位的企业，直接给予培训补贴。以工代训通知明确对</w:t>
      </w:r>
      <w:r>
        <w:rPr>
          <w:rFonts w:ascii="Times New Roman" w:hAnsi="Times New Roman" w:eastAsia="仿宋_GB2312" w:cs="Times New Roman"/>
          <w:sz w:val="32"/>
          <w:szCs w:val="32"/>
        </w:rPr>
        <w:t>在本省依法登记注册，并按规定缴纳社会保险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三类企业可享受以工代训职业培训补贴。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第一类企业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对新吸纳就业困难人员、零就业家庭成员、离校两年内高校毕业生、登记失业人员，并开展以工代训的中小微企业。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第二类企业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对受疫情影响出现生产经营暂时困难导致停工停业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并开展以工代训的中小微企业。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第三类企业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受疫情影响较大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并开展以工代训的外贸、住宿餐饮、文化旅游、交通运输、批发零售五个行业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中的大型</w:t>
      </w:r>
      <w:r>
        <w:rPr>
          <w:rFonts w:hint="eastAsia" w:ascii="仿宋" w:hAnsi="仿宋" w:eastAsia="仿宋" w:cs="仿宋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三、哪些企业属于中小微企业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解答：按照人社部文件，中小微企业是</w:t>
      </w:r>
      <w:r>
        <w:rPr>
          <w:rFonts w:ascii="Times New Roman" w:hAnsi="Times New Roman" w:eastAsia="仿宋_GB2312" w:cs="Times New Roman"/>
          <w:sz w:val="32"/>
          <w:szCs w:val="32"/>
        </w:rPr>
        <w:t>根据《国家统计局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关于印发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统计上大中小微型企业划分办法（2017）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&gt;的通知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（国统字</w:t>
      </w:r>
      <w:r>
        <w:rPr>
          <w:rFonts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213号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的企业类型划分规定来进行划分和认定的。各地要对不同的行业企业，按照通知中相应的从业人员、营业收入或资产总额的划分规定，对企业予以认定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实际操作中，按省厅文件，可以依据</w:t>
      </w:r>
      <w:r>
        <w:rPr>
          <w:rFonts w:ascii="Times New Roman" w:hAnsi="Times New Roman" w:eastAsia="仿宋_GB2312" w:cs="Times New Roman"/>
          <w:sz w:val="32"/>
          <w:szCs w:val="32"/>
        </w:rPr>
        <w:t>税务信息系统已按照《统计上大中小微型企业划分办法（2017）》，对企业类型进行划分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和认定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即可以直接使用</w:t>
      </w:r>
      <w:r>
        <w:rPr>
          <w:rFonts w:ascii="Times New Roman" w:hAnsi="Times New Roman" w:eastAsia="仿宋_GB2312" w:cs="Times New Roman"/>
          <w:sz w:val="32"/>
          <w:szCs w:val="32"/>
        </w:rPr>
        <w:t>税务信息系统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已</w:t>
      </w:r>
      <w:r>
        <w:rPr>
          <w:rFonts w:ascii="Times New Roman" w:hAnsi="Times New Roman" w:eastAsia="仿宋_GB2312" w:cs="Times New Roman"/>
          <w:sz w:val="32"/>
          <w:szCs w:val="32"/>
        </w:rPr>
        <w:t>划分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和认定的中小微企业范围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四、为什么将增值税下降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70%作为停工停业的判定指标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解答：通知规定，</w:t>
      </w:r>
      <w:r>
        <w:rPr>
          <w:rFonts w:ascii="Times New Roman" w:hAnsi="Times New Roman" w:eastAsia="仿宋_GB2312" w:cs="Times New Roman"/>
          <w:sz w:val="32"/>
          <w:szCs w:val="32"/>
        </w:rPr>
        <w:t>对受疫情影响，企业当月增值税指标比2019年同期下降70%及以上的中小微企业，可认定为停工停业企业。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将增值税指标作为企业停工停业的评定标准是有依据的：</w:t>
      </w:r>
      <w:r>
        <w:rPr>
          <w:rFonts w:hint="eastAsia" w:ascii="黑体" w:hAnsi="黑体" w:eastAsia="黑体" w:cs="黑体"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国家发展改革委经济运行调节局的监测判断机制规定，企业用电量下降70%及以上的，认定为未达到复工标准。</w:t>
      </w:r>
      <w:r>
        <w:rPr>
          <w:rFonts w:hint="eastAsia" w:ascii="黑体" w:hAnsi="黑体" w:eastAsia="黑体" w:cs="黑体"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目前，供电部门一直执行国家发改委经济运行调节局的规定，对当月用电量同比下降70%的企业，认定为未复工企业。</w:t>
      </w:r>
      <w:r>
        <w:rPr>
          <w:rFonts w:hint="eastAsia" w:ascii="黑体" w:hAnsi="黑体" w:eastAsia="黑体" w:cs="黑体"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经向省税务局了解，目前，全省有增值税、消费税、所得税、资源税、环保税、车船税等十多个税种。其中，增值税是主体税种之一，也是涉及企业最多的税种。</w:t>
      </w:r>
      <w:r>
        <w:rPr>
          <w:rFonts w:hint="default" w:ascii="黑体" w:hAnsi="黑体" w:eastAsia="黑体" w:cs="黑体"/>
          <w:bCs/>
          <w:sz w:val="32"/>
          <w:szCs w:val="32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习借鉴兄弟省市的经验做法。目前，山东省、上海市的以工代训政策规定，企业增值税下降70%作为判断停工停业的指标。因此，综上所述，我们确定使用增值税下降70%的指标作为认定停工停业企业的指标。使用该指标是合适的、是有依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五、怎样认定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受疫情影响较大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外贸、住宿餐饮、文化旅游、交通运输、批发零售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五个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行业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的大型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解答：最直接的认定方法是，对符合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《国家统计局关于印发&lt;统计上大中小微型企业划分办法（2017）&gt;的通知》（国统字</w:t>
      </w:r>
      <w:r>
        <w:rPr>
          <w:rFonts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213号）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，纳入各级统计部门统计的</w:t>
      </w:r>
      <w:r>
        <w:rPr>
          <w:rFonts w:ascii="Times New Roman" w:hAnsi="Times New Roman" w:eastAsia="仿宋_GB2312" w:cs="Times New Roman"/>
          <w:sz w:val="32"/>
          <w:szCs w:val="32"/>
        </w:rPr>
        <w:t>外贸、住宿餐饮、文化旅游、交通运输、批发零售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五个行业的大型企业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企业法人单位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，并且</w:t>
      </w:r>
      <w:r>
        <w:rPr>
          <w:rFonts w:ascii="Times New Roman" w:hAnsi="Times New Roman" w:eastAsia="仿宋_GB2312" w:cs="Times New Roman"/>
          <w:sz w:val="32"/>
          <w:szCs w:val="32"/>
        </w:rPr>
        <w:t>在企业营业执照登记的项目，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可认定为</w:t>
      </w:r>
      <w:r>
        <w:rPr>
          <w:rFonts w:ascii="Times New Roman" w:hAnsi="Times New Roman" w:eastAsia="仿宋_GB2312" w:cs="Times New Roman"/>
          <w:sz w:val="32"/>
          <w:szCs w:val="32"/>
        </w:rPr>
        <w:t>受疫情影响较大行业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的大型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。但由于统计部门没有单独对外贸、旅游企业进行划分；而且，考虑到很多企业的类型没有明确的定义和划分，营业执照登记证上也没有体现，所以，通知上明确，只要相关</w:t>
      </w:r>
      <w:r>
        <w:rPr>
          <w:rFonts w:ascii="Times New Roman" w:hAnsi="Times New Roman" w:eastAsia="仿宋_GB2312" w:cs="Times New Roman"/>
          <w:sz w:val="32"/>
          <w:szCs w:val="32"/>
        </w:rPr>
        <w:t>部门颁发的许可证能体现“外贸、住宿餐饮、文化旅游、交通运输、批发零售”经营内容的，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而且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纳入各级统计部门统计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的大型企业名单，各地也可将其认定为</w:t>
      </w:r>
      <w:r>
        <w:rPr>
          <w:rFonts w:ascii="Times New Roman" w:hAnsi="Times New Roman" w:eastAsia="仿宋_GB2312" w:cs="Times New Roman"/>
          <w:sz w:val="32"/>
          <w:szCs w:val="32"/>
        </w:rPr>
        <w:t>受疫情影响较大行业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的大型</w:t>
      </w:r>
      <w:r>
        <w:rPr>
          <w:rFonts w:ascii="Times New Roman" w:hAnsi="Times New Roman" w:eastAsia="仿宋_GB2312" w:cs="Times New Roman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六、以工代训补贴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申领和发放期限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解答：通知规定，以工代训</w:t>
      </w:r>
      <w:r>
        <w:rPr>
          <w:rFonts w:ascii="Times New Roman" w:hAnsi="Times New Roman" w:eastAsia="仿宋_GB2312" w:cs="Times New Roman"/>
          <w:sz w:val="32"/>
          <w:szCs w:val="32"/>
        </w:rPr>
        <w:t>补贴月份从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今年</w:t>
      </w:r>
      <w:r>
        <w:rPr>
          <w:rFonts w:ascii="Times New Roman" w:hAnsi="Times New Roman" w:eastAsia="仿宋_GB2312" w:cs="Times New Roman"/>
          <w:sz w:val="32"/>
          <w:szCs w:val="32"/>
        </w:rPr>
        <w:t>1月开始，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到</w:t>
      </w:r>
      <w:r>
        <w:rPr>
          <w:rFonts w:ascii="Times New Roman" w:hAnsi="Times New Roman" w:eastAsia="仿宋_GB2312" w:cs="Times New Roman"/>
          <w:sz w:val="32"/>
          <w:szCs w:val="32"/>
        </w:rPr>
        <w:t>2020年12月结束。企业在多个月份均符合认定条件的，可按月份数享受相应职业培训补贴，所需资金从各地职业技能提升行动专账资金中列支。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考虑到资金拨付的流程较多、耗时较长，我们以工代训通知在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9月22日起实施，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有效期定为一年。只要企业在今年</w:t>
      </w:r>
      <w:r>
        <w:rPr>
          <w:rFonts w:ascii="Times New Roman" w:hAnsi="Times New Roman" w:eastAsia="仿宋_GB2312" w:cs="Times New Roman"/>
          <w:sz w:val="32"/>
          <w:szCs w:val="32"/>
        </w:rPr>
        <w:t>12月31日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前，到当地人社部门申领</w:t>
      </w:r>
      <w:r>
        <w:rPr>
          <w:rFonts w:ascii="Times New Roman" w:hAnsi="Times New Roman" w:eastAsia="仿宋_GB2312" w:cs="Times New Roman"/>
          <w:sz w:val="32"/>
          <w:szCs w:val="32"/>
        </w:rPr>
        <w:t>以工代训补贴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并通过</w:t>
      </w:r>
      <w:r>
        <w:rPr>
          <w:rFonts w:ascii="Times New Roman" w:hAnsi="Times New Roman" w:eastAsia="仿宋_GB2312" w:cs="Times New Roman"/>
          <w:sz w:val="32"/>
          <w:szCs w:val="32"/>
        </w:rPr>
        <w:t>受理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的。之后，一经人社部门审核通过，可在明年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9月22日前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完成支付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时间较为充足。但是，由于国家对大规模培训专账资金支出进度进行严格通报和考核，为加快资金支出进度，我们必须加快企业申领受理，加快审核，加快资金支付。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七、企业享受以工代训补贴期间，企业职工还能享受其他职业技能培训补贴吗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通知</w:t>
      </w:r>
      <w:r>
        <w:rPr>
          <w:rFonts w:ascii="Times New Roman" w:hAnsi="Times New Roman" w:eastAsia="仿宋_GB2312" w:cs="Times New Roman"/>
          <w:sz w:val="32"/>
          <w:szCs w:val="32"/>
        </w:rPr>
        <w:t>实施期内，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在吸纳就业困难人员开展以工代训的企业，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只能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在《关于做好以工代训工作的通知》和《关于印发广东省职业技能提升培训补贴申领管理办法的通知》两个文件中选择享受一项以工代训补贴，不得</w:t>
      </w:r>
      <w:r>
        <w:rPr>
          <w:rFonts w:ascii="Times New Roman" w:hAnsi="Times New Roman" w:eastAsia="仿宋_GB2312" w:cs="Times New Roman"/>
          <w:sz w:val="32"/>
          <w:szCs w:val="32"/>
        </w:rPr>
        <w:t>重复享受。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但企业享受以工代训补贴期间，</w:t>
      </w:r>
      <w:r>
        <w:rPr>
          <w:rFonts w:ascii="Times New Roman" w:hAnsi="Times New Roman" w:eastAsia="仿宋_GB2312" w:cs="Times New Roman"/>
          <w:sz w:val="32"/>
          <w:szCs w:val="32"/>
        </w:rPr>
        <w:t>以工代训补贴不计入劳动者每年三次培训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补贴范围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，企业职工可同时享受适岗培训、技能提升培训、创业培训等职业技能培训补贴。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八、采取哪些资金保障措施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解答：考虑到个别地市专账资金支付压力大，可能会导致申领补贴突破专账资金总额等情况，通知规定“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各市可在省明确的范围内，根据实际确定具体标准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”，这给各地预留了充足的自行调整的空间。各地可加强情况预判和适时调控，确保基金收支平衡和安全可持续。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九、企业需提交什么申报材料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解答：企业申领以工代训补贴、人社部门审核资料等均在全省技能提升资金管理信息系统完成。企业只要登录全省技能提升资金管理信息系统，按系统要求，填写相关信息，并导入</w:t>
      </w:r>
      <w:r>
        <w:rPr>
          <w:rFonts w:ascii="Times New Roman" w:hAnsi="Times New Roman" w:eastAsia="仿宋_GB2312" w:cs="Times New Roman"/>
          <w:sz w:val="32"/>
          <w:szCs w:val="32"/>
        </w:rPr>
        <w:t>企业参保职工以工代训名单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或当月</w:t>
      </w:r>
      <w:r>
        <w:rPr>
          <w:rFonts w:ascii="Times New Roman" w:hAnsi="Times New Roman" w:eastAsia="仿宋_GB2312" w:cs="Times New Roman"/>
          <w:sz w:val="32"/>
          <w:szCs w:val="32"/>
        </w:rPr>
        <w:t>发放工资银行对账单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证明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材料。</w:t>
      </w:r>
      <w:r>
        <w:rPr>
          <w:rFonts w:ascii="Times New Roman" w:hAnsi="Times New Roman" w:eastAsia="仿宋_GB2312" w:cs="Times New Roman"/>
          <w:sz w:val="32"/>
          <w:szCs w:val="32"/>
        </w:rPr>
        <w:t>停工停业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中小微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不</w:t>
      </w:r>
      <w:r>
        <w:rPr>
          <w:rFonts w:ascii="Times New Roman" w:hAnsi="Times New Roman" w:eastAsia="仿宋_GB2312" w:cs="Times New Roman"/>
          <w:sz w:val="32"/>
          <w:szCs w:val="32"/>
        </w:rPr>
        <w:t>需提供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企业增值税证明材料，省厅将抓紧与税务部门对接，将停工停业中小微企业的名单发送给各市。</w:t>
      </w:r>
      <w:r>
        <w:rPr>
          <w:rFonts w:ascii="Times New Roman" w:hAnsi="Times New Roman" w:eastAsia="仿宋_GB2312" w:cs="Times New Roman"/>
          <w:sz w:val="32"/>
          <w:szCs w:val="32"/>
        </w:rPr>
        <w:t>吸纳就业困难人员中小微企业提供就业困难人员证明材料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，如就业困难人员由企业所在地人力资源社会保障部门认定的，企业无需提供该项材料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十、资金审核发放需要什么程序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解答：</w:t>
      </w:r>
      <w:r>
        <w:rPr>
          <w:rFonts w:ascii="Times New Roman" w:hAnsi="Times New Roman" w:eastAsia="仿宋_GB2312" w:cs="Times New Roman"/>
          <w:sz w:val="32"/>
          <w:szCs w:val="32"/>
        </w:rPr>
        <w:t>各地人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社部门要严格按照资金支付的有关规定，以工代训补贴</w:t>
      </w:r>
      <w:r>
        <w:rPr>
          <w:rFonts w:ascii="Times New Roman" w:hAnsi="Times New Roman" w:eastAsia="仿宋_GB2312" w:cs="Times New Roman"/>
          <w:sz w:val="32"/>
          <w:szCs w:val="32"/>
        </w:rPr>
        <w:t>审核后要在相关网站上按月公示以工代训职业培训补贴企业名称、补贴金额等相关信息，对公示无异议的，按规定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及时将补贴资金拨付</w:t>
      </w:r>
      <w:r>
        <w:rPr>
          <w:rFonts w:ascii="Times New Roman" w:hAnsi="Times New Roman" w:eastAsia="仿宋_GB2312" w:cs="Times New Roman"/>
          <w:sz w:val="32"/>
          <w:szCs w:val="32"/>
        </w:rPr>
        <w:t>到企业在银行开立的基本账户。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96F95"/>
    <w:rsid w:val="05EB4A84"/>
    <w:rsid w:val="0B496F95"/>
    <w:rsid w:val="10290075"/>
    <w:rsid w:val="216F610E"/>
    <w:rsid w:val="22D70494"/>
    <w:rsid w:val="237D4AF8"/>
    <w:rsid w:val="2583265D"/>
    <w:rsid w:val="26EA1E35"/>
    <w:rsid w:val="281A183F"/>
    <w:rsid w:val="2B770BBB"/>
    <w:rsid w:val="30AC6BF0"/>
    <w:rsid w:val="366A1137"/>
    <w:rsid w:val="41DE22FD"/>
    <w:rsid w:val="5163768F"/>
    <w:rsid w:val="5AC6587A"/>
    <w:rsid w:val="65DD3C87"/>
    <w:rsid w:val="6C960A56"/>
    <w:rsid w:val="6F3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2020-09-21T06:50:00Z</dcterms:created>
  <dc:creator>黎俊宁</dc:creator>
  <cp:lastModifiedBy>lenovo</cp:lastModifiedBy>
  <dcterms:modified xsi:type="dcterms:W3CDTF">2020-09-23T04:20:54Z</dcterms:modified>
  <dc:title>《关于做好以工代训工作的通知》的解读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